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87" w:rsidRPr="00D5761D" w:rsidRDefault="006F2C87">
      <w:pPr>
        <w:rPr>
          <w:rFonts w:asciiTheme="minorHAnsi" w:hAnsiTheme="minorHAnsi" w:cstheme="minorHAnsi"/>
        </w:rPr>
      </w:pPr>
      <w:bookmarkStart w:id="0" w:name="_GoBack"/>
      <w:bookmarkEnd w:id="0"/>
    </w:p>
    <w:p w:rsidR="009E249D" w:rsidRPr="00D5761D" w:rsidRDefault="009E249D">
      <w:pPr>
        <w:rPr>
          <w:rFonts w:asciiTheme="minorHAnsi" w:hAnsiTheme="minorHAnsi" w:cstheme="minorHAnsi"/>
        </w:rPr>
      </w:pPr>
    </w:p>
    <w:p w:rsidR="00D5761D" w:rsidRPr="00D5761D" w:rsidRDefault="009E249D" w:rsidP="00D5761D">
      <w:pPr>
        <w:jc w:val="center"/>
        <w:rPr>
          <w:rFonts w:asciiTheme="minorHAnsi" w:hAnsiTheme="minorHAnsi" w:cstheme="minorHAnsi"/>
          <w:b/>
        </w:rPr>
      </w:pPr>
      <w:r w:rsidRPr="00D5761D">
        <w:rPr>
          <w:rFonts w:asciiTheme="minorHAnsi" w:hAnsiTheme="minorHAnsi" w:cstheme="minorHAnsi"/>
          <w:b/>
        </w:rPr>
        <w:t>CHARTE D’ENGAGEMENT POUR LES INTERVENANTS</w:t>
      </w:r>
    </w:p>
    <w:p w:rsidR="009E249D" w:rsidRPr="00D5761D" w:rsidRDefault="009E249D" w:rsidP="00D5761D">
      <w:pPr>
        <w:jc w:val="center"/>
        <w:rPr>
          <w:rFonts w:asciiTheme="minorHAnsi" w:hAnsiTheme="minorHAnsi" w:cstheme="minorHAnsi"/>
          <w:b/>
        </w:rPr>
      </w:pPr>
      <w:r w:rsidRPr="00D5761D">
        <w:rPr>
          <w:rFonts w:asciiTheme="minorHAnsi" w:hAnsiTheme="minorHAnsi" w:cstheme="minorHAnsi"/>
          <w:b/>
        </w:rPr>
        <w:t>DES PROGRAMMES d’ETP AUTORISÉS PAR LES ARS</w:t>
      </w:r>
    </w:p>
    <w:p w:rsidR="009E249D" w:rsidRPr="00D5761D" w:rsidRDefault="009E249D" w:rsidP="009E249D">
      <w:pPr>
        <w:rPr>
          <w:rFonts w:asciiTheme="minorHAnsi" w:hAnsiTheme="minorHAnsi" w:cstheme="minorHAnsi"/>
        </w:rPr>
      </w:pPr>
    </w:p>
    <w:p w:rsidR="009E249D" w:rsidRPr="00D5761D" w:rsidRDefault="009E249D" w:rsidP="009E249D">
      <w:pPr>
        <w:rPr>
          <w:rFonts w:asciiTheme="minorHAnsi" w:hAnsiTheme="minorHAnsi" w:cstheme="minorHAnsi"/>
        </w:rPr>
      </w:pPr>
      <w:r w:rsidRPr="00D5761D">
        <w:rPr>
          <w:rFonts w:asciiTheme="minorHAnsi" w:hAnsiTheme="minorHAnsi" w:cstheme="minorHAnsi"/>
        </w:rPr>
        <w:t>Cette charte d’engagement est destinée aux divers intervenants impliqués dans des programmes d’éducation thérapeutique du patient, qu’ils soient pro</w:t>
      </w:r>
      <w:r w:rsidR="00C76148">
        <w:rPr>
          <w:rFonts w:asciiTheme="minorHAnsi" w:hAnsiTheme="minorHAnsi" w:cstheme="minorHAnsi"/>
        </w:rPr>
        <w:t>fessionnels de santé ou non ou usagers-partenaires</w:t>
      </w:r>
      <w:r w:rsidRPr="00D5761D">
        <w:rPr>
          <w:rFonts w:asciiTheme="minorHAnsi" w:hAnsiTheme="minorHAnsi" w:cstheme="minorHAnsi"/>
        </w:rPr>
        <w:t xml:space="preserve">. Elle vise à énoncer des principes de fonctionnement communs pour l’ensemble des intervenants quel que soit leur statut. </w:t>
      </w:r>
    </w:p>
    <w:p w:rsidR="009E249D" w:rsidRPr="00D5761D" w:rsidRDefault="009E249D" w:rsidP="009E249D">
      <w:pPr>
        <w:rPr>
          <w:rFonts w:asciiTheme="minorHAnsi" w:hAnsiTheme="minorHAnsi" w:cstheme="minorHAnsi"/>
        </w:rPr>
      </w:pPr>
    </w:p>
    <w:p w:rsidR="009E249D" w:rsidRPr="00D5761D" w:rsidRDefault="009E249D" w:rsidP="009E249D">
      <w:pPr>
        <w:rPr>
          <w:rFonts w:asciiTheme="minorHAnsi" w:hAnsiTheme="minorHAnsi" w:cstheme="minorHAnsi"/>
        </w:rPr>
      </w:pPr>
      <w:r w:rsidRPr="00D5761D">
        <w:rPr>
          <w:rFonts w:asciiTheme="minorHAnsi" w:hAnsiTheme="minorHAnsi" w:cstheme="minorHAnsi"/>
          <w:u w:val="single"/>
        </w:rPr>
        <w:t>Préambule</w:t>
      </w:r>
      <w:r w:rsidRPr="00D5761D">
        <w:rPr>
          <w:rFonts w:asciiTheme="minorHAnsi" w:hAnsiTheme="minorHAnsi" w:cstheme="minorHAnsi"/>
        </w:rPr>
        <w:t xml:space="preserve"> : Respect des principes législatifs et des règles déontologiques en vigueur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La présente charte s’inscrit dans le respect des articles L.1110-1 à L.1110-11 du Code de la santé publique.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Elle ne saurait déroger aux obligations professionnelles ni aux codes de déontologie en vigueur. En particulier, chaque professionnel intervenant dans le programme est tenu au respect du code de déontologie propre à sa profession lorsqu’il existe. </w:t>
      </w:r>
    </w:p>
    <w:p w:rsidR="009E249D" w:rsidRPr="00D5761D" w:rsidRDefault="009E249D" w:rsidP="009E249D">
      <w:pPr>
        <w:rPr>
          <w:rFonts w:asciiTheme="minorHAnsi" w:hAnsiTheme="minorHAnsi" w:cstheme="minorHAnsi"/>
        </w:rPr>
      </w:pPr>
    </w:p>
    <w:p w:rsidR="00D5761D" w:rsidRDefault="009E249D" w:rsidP="009E249D">
      <w:pPr>
        <w:rPr>
          <w:rFonts w:asciiTheme="minorHAnsi" w:hAnsiTheme="minorHAnsi" w:cstheme="minorHAnsi"/>
        </w:rPr>
      </w:pPr>
      <w:r w:rsidRPr="00D5761D">
        <w:rPr>
          <w:rFonts w:asciiTheme="minorHAnsi" w:hAnsiTheme="minorHAnsi" w:cstheme="minorHAnsi"/>
          <w:u w:val="single"/>
        </w:rPr>
        <w:t>Article 1 :</w:t>
      </w:r>
      <w:r w:rsidRPr="00D5761D">
        <w:rPr>
          <w:rFonts w:asciiTheme="minorHAnsi" w:hAnsiTheme="minorHAnsi" w:cstheme="minorHAnsi"/>
        </w:rPr>
        <w:t xml:space="preserve"> Accès équitable </w:t>
      </w:r>
    </w:p>
    <w:p w:rsidR="009E249D" w:rsidRPr="00D5761D" w:rsidRDefault="00D5761D" w:rsidP="009E249D">
      <w:pPr>
        <w:rPr>
          <w:rFonts w:asciiTheme="minorHAnsi" w:hAnsiTheme="minorHAnsi" w:cstheme="minorHAnsi"/>
        </w:rPr>
      </w:pPr>
      <w:r>
        <w:rPr>
          <w:rFonts w:asciiTheme="minorHAnsi" w:hAnsiTheme="minorHAnsi" w:cstheme="minorHAnsi"/>
        </w:rPr>
        <w:t>L</w:t>
      </w:r>
      <w:r w:rsidR="009E249D" w:rsidRPr="00D5761D">
        <w:rPr>
          <w:rFonts w:asciiTheme="minorHAnsi" w:hAnsiTheme="minorHAnsi" w:cstheme="minorHAnsi"/>
        </w:rPr>
        <w:t xml:space="preserve">’éducation thérapeutique est proposée à toutes les personnes atteintes de maladies, de symptômes et syndromes chroniques qui en ont besoin. Elle contribue à réduire les inégalités sociales de santé. </w:t>
      </w:r>
    </w:p>
    <w:p w:rsidR="009E249D" w:rsidRPr="00D5761D" w:rsidRDefault="009E249D" w:rsidP="009E249D">
      <w:pPr>
        <w:rPr>
          <w:rFonts w:asciiTheme="minorHAnsi" w:hAnsiTheme="minorHAnsi" w:cstheme="minorHAnsi"/>
        </w:rPr>
      </w:pPr>
    </w:p>
    <w:p w:rsidR="00D5761D" w:rsidRDefault="009E249D" w:rsidP="009E249D">
      <w:pPr>
        <w:rPr>
          <w:rFonts w:asciiTheme="minorHAnsi" w:hAnsiTheme="minorHAnsi" w:cstheme="minorHAnsi"/>
        </w:rPr>
      </w:pPr>
      <w:r w:rsidRPr="00D5761D">
        <w:rPr>
          <w:rFonts w:asciiTheme="minorHAnsi" w:hAnsiTheme="minorHAnsi" w:cstheme="minorHAnsi"/>
          <w:u w:val="single"/>
        </w:rPr>
        <w:t>Article 2</w:t>
      </w:r>
      <w:r w:rsidRPr="00D5761D">
        <w:rPr>
          <w:rFonts w:asciiTheme="minorHAnsi" w:hAnsiTheme="minorHAnsi" w:cstheme="minorHAnsi"/>
        </w:rPr>
        <w:t xml:space="preserve"> : Liberté de choix </w:t>
      </w:r>
    </w:p>
    <w:p w:rsidR="002F3371" w:rsidRDefault="009E249D" w:rsidP="009E249D">
      <w:pPr>
        <w:rPr>
          <w:rFonts w:asciiTheme="minorHAnsi" w:hAnsiTheme="minorHAnsi" w:cstheme="minorHAnsi"/>
        </w:rPr>
      </w:pPr>
      <w:r w:rsidRPr="00D5761D">
        <w:rPr>
          <w:rFonts w:asciiTheme="minorHAnsi" w:hAnsiTheme="minorHAnsi" w:cstheme="minorHAnsi"/>
        </w:rPr>
        <w:t xml:space="preserve">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Cette liberté de choix suppose notamment que toute personne malade soit informée des programmes d'éducation thérapeutique susceptibles de la concerner et de leur contenu.  </w:t>
      </w:r>
    </w:p>
    <w:p w:rsidR="009E249D" w:rsidRPr="00D5761D" w:rsidRDefault="009E249D" w:rsidP="009E249D">
      <w:pPr>
        <w:rPr>
          <w:rFonts w:asciiTheme="minorHAnsi" w:hAnsiTheme="minorHAnsi" w:cstheme="minorHAnsi"/>
        </w:rPr>
      </w:pPr>
    </w:p>
    <w:p w:rsidR="002F3371" w:rsidRDefault="009E249D" w:rsidP="009E249D">
      <w:pPr>
        <w:rPr>
          <w:rFonts w:asciiTheme="minorHAnsi" w:hAnsiTheme="minorHAnsi" w:cstheme="minorHAnsi"/>
        </w:rPr>
      </w:pPr>
      <w:r w:rsidRPr="002F3371">
        <w:rPr>
          <w:rFonts w:asciiTheme="minorHAnsi" w:hAnsiTheme="minorHAnsi" w:cstheme="minorHAnsi"/>
          <w:u w:val="single"/>
        </w:rPr>
        <w:t>Article 3:</w:t>
      </w:r>
      <w:r w:rsidRPr="00D5761D">
        <w:rPr>
          <w:rFonts w:asciiTheme="minorHAnsi" w:hAnsiTheme="minorHAnsi" w:cstheme="minorHAnsi"/>
        </w:rPr>
        <w:t xml:space="preserve"> Autonomie  </w:t>
      </w:r>
    </w:p>
    <w:p w:rsidR="002F3371" w:rsidRDefault="009E249D" w:rsidP="009E249D">
      <w:pPr>
        <w:rPr>
          <w:rFonts w:asciiTheme="minorHAnsi" w:hAnsiTheme="minorHAnsi" w:cstheme="minorHAnsi"/>
        </w:rPr>
      </w:pPr>
      <w:r w:rsidRPr="00D5761D">
        <w:rPr>
          <w:rFonts w:asciiTheme="minorHAnsi" w:hAnsiTheme="minorHAnsi" w:cstheme="minorHAnsi"/>
        </w:rPr>
        <w:t xml:space="preserve">L’intérêt des personnes malades doit être au centre des préoccupations de tout programme d’éducation thérapeutique. Celui-ci permet à la personne malade d’être véritablement acteur de sa prise en charge et non uniquement bénéficiaire passif d’un programme.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La démarche éducative est participative et centrée sur la personne et non sur la simple transmission de savoirs ou de compétences. Elle se construit avec la personne.  Les proches des personnes malades (parents, conjoint, aidants) sont également pris en compte. Ils sont associés à la démarche si le soutien qu’ils apportent est un élément indispensable à l’adhésion au programme ou à sa réussite. </w:t>
      </w:r>
    </w:p>
    <w:p w:rsidR="009E249D" w:rsidRDefault="009E249D" w:rsidP="009E249D">
      <w:pPr>
        <w:rPr>
          <w:rFonts w:asciiTheme="minorHAnsi" w:hAnsiTheme="minorHAnsi" w:cstheme="minorHAnsi"/>
        </w:rPr>
      </w:pPr>
    </w:p>
    <w:p w:rsidR="002F3371" w:rsidRDefault="002F3371" w:rsidP="009E249D">
      <w:pPr>
        <w:rPr>
          <w:rFonts w:asciiTheme="minorHAnsi" w:hAnsiTheme="minorHAnsi" w:cstheme="minorHAnsi"/>
        </w:rPr>
      </w:pPr>
    </w:p>
    <w:p w:rsidR="002F3371" w:rsidRDefault="009E249D" w:rsidP="009E249D">
      <w:pPr>
        <w:rPr>
          <w:rFonts w:asciiTheme="minorHAnsi" w:hAnsiTheme="minorHAnsi" w:cstheme="minorHAnsi"/>
        </w:rPr>
      </w:pPr>
      <w:r w:rsidRPr="002F3371">
        <w:rPr>
          <w:rFonts w:asciiTheme="minorHAnsi" w:hAnsiTheme="minorHAnsi" w:cstheme="minorHAnsi"/>
          <w:u w:val="single"/>
        </w:rPr>
        <w:t>Article 4</w:t>
      </w:r>
      <w:r w:rsidRPr="00D5761D">
        <w:rPr>
          <w:rFonts w:asciiTheme="minorHAnsi" w:hAnsiTheme="minorHAnsi" w:cstheme="minorHAnsi"/>
        </w:rPr>
        <w:t xml:space="preserve"> : Respect de la personne et non-discrimination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L’ETP concourt à la nécessaire prise en charge globale (bio-médicale, psychologique, pédagogique et sociale) de chaque personne malade. La proposition de participer à unprogramme d’ETP ne doit faire l’objet d’aucune discrimination, notamment en raison du mode de vie, des croyances, des pratiques en santé, des prises de risque et des comportements des personnes malades. </w:t>
      </w:r>
    </w:p>
    <w:p w:rsidR="009E249D" w:rsidRPr="00D5761D" w:rsidRDefault="009E249D" w:rsidP="009E249D">
      <w:pPr>
        <w:rPr>
          <w:rFonts w:asciiTheme="minorHAnsi" w:hAnsiTheme="minorHAnsi" w:cstheme="minorHAnsi"/>
        </w:rPr>
      </w:pPr>
    </w:p>
    <w:p w:rsidR="002F3371" w:rsidRDefault="009E249D" w:rsidP="009E249D">
      <w:pPr>
        <w:rPr>
          <w:rFonts w:asciiTheme="minorHAnsi" w:hAnsiTheme="minorHAnsi" w:cstheme="minorHAnsi"/>
        </w:rPr>
      </w:pPr>
      <w:r w:rsidRPr="002F3371">
        <w:rPr>
          <w:rFonts w:asciiTheme="minorHAnsi" w:hAnsiTheme="minorHAnsi" w:cstheme="minorHAnsi"/>
          <w:u w:val="single"/>
        </w:rPr>
        <w:t>Article 5 :</w:t>
      </w:r>
      <w:r w:rsidRPr="00D5761D">
        <w:rPr>
          <w:rFonts w:asciiTheme="minorHAnsi" w:hAnsiTheme="minorHAnsi" w:cstheme="minorHAnsi"/>
        </w:rPr>
        <w:t xml:space="preserve"> Confidentialité des informations concernant le patient </w:t>
      </w:r>
    </w:p>
    <w:p w:rsidR="002F3371" w:rsidRDefault="009E249D" w:rsidP="009E249D">
      <w:pPr>
        <w:rPr>
          <w:rFonts w:asciiTheme="minorHAnsi" w:hAnsiTheme="minorHAnsi" w:cstheme="minorHAnsi"/>
        </w:rPr>
      </w:pPr>
      <w:r w:rsidRPr="00D5761D">
        <w:rPr>
          <w:rFonts w:asciiTheme="minorHAnsi" w:hAnsiTheme="minorHAnsi" w:cstheme="minorHAnsi"/>
        </w:rPr>
        <w:t xml:space="preserve">Le programme d’éducation thérapeutique garantit à la personne malade la confidentialité des informations la concernant. Les non-professionnels de santé intervenants dans un programme d’éducation thérapeutique s’engagent à respecter les règles de confidentialité.  </w:t>
      </w:r>
    </w:p>
    <w:p w:rsidR="009E249D" w:rsidRPr="00D5761D" w:rsidRDefault="009E249D" w:rsidP="009E249D">
      <w:pPr>
        <w:rPr>
          <w:rFonts w:asciiTheme="minorHAnsi" w:hAnsiTheme="minorHAnsi" w:cstheme="minorHAnsi"/>
        </w:rPr>
      </w:pPr>
      <w:r w:rsidRPr="00D5761D">
        <w:rPr>
          <w:rFonts w:asciiTheme="minorHAnsi" w:hAnsiTheme="minorHAnsi" w:cstheme="minorHAnsi"/>
        </w:rPr>
        <w:t>L’exploitation des données personnelles des personnes malades doit respecter les dispositions de la loi n° 78-17 du 6 janvier 1978 relative à l'informatique, aux fichiers et aux libertés</w:t>
      </w:r>
      <w:r w:rsidR="00A004FC">
        <w:rPr>
          <w:rFonts w:asciiTheme="minorHAnsi" w:hAnsiTheme="minorHAnsi" w:cstheme="minorHAnsi"/>
        </w:rPr>
        <w:t xml:space="preserve"> modifiée par la</w:t>
      </w:r>
      <w:r w:rsidR="00C76148">
        <w:rPr>
          <w:rFonts w:asciiTheme="minorHAnsi" w:hAnsiTheme="minorHAnsi" w:cstheme="minorHAnsi"/>
        </w:rPr>
        <w:t xml:space="preserve"> </w:t>
      </w:r>
      <w:r w:rsidR="00A004FC" w:rsidRPr="00A004FC">
        <w:rPr>
          <w:rFonts w:asciiTheme="minorHAnsi" w:hAnsiTheme="minorHAnsi" w:cstheme="minorHAnsi"/>
        </w:rPr>
        <w:t>loi n° 2018-493,</w:t>
      </w:r>
      <w:r w:rsidR="00A004FC">
        <w:rPr>
          <w:rFonts w:asciiTheme="minorHAnsi" w:hAnsiTheme="minorHAnsi" w:cstheme="minorHAnsi"/>
        </w:rPr>
        <w:t xml:space="preserve"> et du r</w:t>
      </w:r>
      <w:r w:rsidR="00A004FC" w:rsidRPr="00A004FC">
        <w:rPr>
          <w:rFonts w:asciiTheme="minorHAnsi" w:hAnsiTheme="minorHAnsi" w:cstheme="minorHAnsi"/>
        </w:rPr>
        <w:t>èglement (UE) 2016/679</w:t>
      </w:r>
      <w:r w:rsidR="00C76148">
        <w:rPr>
          <w:rFonts w:asciiTheme="minorHAnsi" w:hAnsiTheme="minorHAnsi" w:cstheme="minorHAnsi"/>
        </w:rPr>
        <w:t xml:space="preserve"> </w:t>
      </w:r>
      <w:r w:rsidR="00A004FC" w:rsidRPr="00A004FC">
        <w:rPr>
          <w:rFonts w:asciiTheme="minorHAnsi" w:hAnsiTheme="minorHAnsi" w:cstheme="minorHAnsi"/>
        </w:rPr>
        <w:t>relatif à la protection des personnes physiques à l'égard du traitement des données à caractère personnel et à la libre circulation de ces données</w:t>
      </w:r>
      <w:r w:rsidR="00C76148">
        <w:rPr>
          <w:rFonts w:asciiTheme="minorHAnsi" w:hAnsiTheme="minorHAnsi" w:cstheme="minorHAnsi"/>
        </w:rPr>
        <w:t xml:space="preserve"> </w:t>
      </w:r>
      <w:r w:rsidR="00A004FC" w:rsidRPr="00A004FC">
        <w:rPr>
          <w:rFonts w:asciiTheme="minorHAnsi" w:hAnsiTheme="minorHAnsi" w:cstheme="minorHAnsi"/>
        </w:rPr>
        <w:t>(règlement général sur la protection des données)</w:t>
      </w:r>
      <w:r w:rsidRPr="00D5761D">
        <w:rPr>
          <w:rFonts w:asciiTheme="minorHAnsi" w:hAnsiTheme="minorHAnsi" w:cstheme="minorHAnsi"/>
        </w:rPr>
        <w:t xml:space="preserve">. </w:t>
      </w:r>
    </w:p>
    <w:p w:rsidR="009E249D" w:rsidRPr="00D5761D" w:rsidRDefault="009E249D" w:rsidP="009E249D">
      <w:pPr>
        <w:rPr>
          <w:rFonts w:asciiTheme="minorHAnsi" w:hAnsiTheme="minorHAnsi" w:cstheme="minorHAnsi"/>
        </w:rPr>
      </w:pPr>
    </w:p>
    <w:p w:rsidR="00A004FC" w:rsidRDefault="009E249D" w:rsidP="009E249D">
      <w:pPr>
        <w:rPr>
          <w:rFonts w:asciiTheme="minorHAnsi" w:hAnsiTheme="minorHAnsi" w:cstheme="minorHAnsi"/>
        </w:rPr>
      </w:pPr>
      <w:r w:rsidRPr="00A004FC">
        <w:rPr>
          <w:rFonts w:asciiTheme="minorHAnsi" w:hAnsiTheme="minorHAnsi" w:cstheme="minorHAnsi"/>
          <w:u w:val="single"/>
        </w:rPr>
        <w:t>Article 6</w:t>
      </w:r>
      <w:r w:rsidRPr="00D5761D">
        <w:rPr>
          <w:rFonts w:asciiTheme="minorHAnsi" w:hAnsiTheme="minorHAnsi" w:cstheme="minorHAnsi"/>
        </w:rPr>
        <w:t xml:space="preserve"> : Transparence sur les financements  </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Un programme d’éducation thérapeutique du patient ne doit pas poursuivre de visée promotionnelle, notamment au bénéfice du recours à un dispositif médical ou un médicament, conformément aux articles L. 5122-1 et L. 5122-6 du code de la santé publique. Dans le cadre d’un programme d’éducation thérapeutique du patient, les différentes sources de financement sont précisées par les promoteurs. </w:t>
      </w:r>
    </w:p>
    <w:p w:rsidR="009E249D" w:rsidRPr="00D5761D" w:rsidRDefault="009E249D" w:rsidP="009E249D">
      <w:pPr>
        <w:rPr>
          <w:rFonts w:asciiTheme="minorHAnsi" w:hAnsiTheme="minorHAnsi" w:cstheme="minorHAnsi"/>
        </w:rPr>
      </w:pPr>
    </w:p>
    <w:p w:rsidR="00A004FC" w:rsidRDefault="009E249D" w:rsidP="009E249D">
      <w:pPr>
        <w:rPr>
          <w:rFonts w:asciiTheme="minorHAnsi" w:hAnsiTheme="minorHAnsi" w:cstheme="minorHAnsi"/>
        </w:rPr>
      </w:pPr>
      <w:r w:rsidRPr="00A004FC">
        <w:rPr>
          <w:rFonts w:asciiTheme="minorHAnsi" w:hAnsiTheme="minorHAnsi" w:cstheme="minorHAnsi"/>
          <w:u w:val="single"/>
        </w:rPr>
        <w:t>Article 7</w:t>
      </w:r>
      <w:r w:rsidRPr="00D5761D">
        <w:rPr>
          <w:rFonts w:asciiTheme="minorHAnsi" w:hAnsiTheme="minorHAnsi" w:cstheme="minorHAnsi"/>
        </w:rPr>
        <w:t xml:space="preserve"> : Respect du champ de compétence respectif de chaque intervenant en éducation thérapeutique</w:t>
      </w:r>
    </w:p>
    <w:p w:rsidR="009E249D" w:rsidRPr="00D5761D" w:rsidRDefault="009E249D" w:rsidP="009E249D">
      <w:pPr>
        <w:rPr>
          <w:rFonts w:asciiTheme="minorHAnsi" w:hAnsiTheme="minorHAnsi" w:cstheme="minorHAnsi"/>
        </w:rPr>
      </w:pPr>
      <w:r w:rsidRPr="00D5761D">
        <w:rPr>
          <w:rFonts w:asciiTheme="minorHAnsi" w:hAnsiTheme="minorHAnsi" w:cstheme="minorHAnsi"/>
        </w:rPr>
        <w:t xml:space="preserve">Chaque intervenant au sein de l’équipe pluriprofessionnelle d’éducation thérapeutique agit dans son champ de compétence et assume ses responsabilités propres vis-à-vis de la personne malade. Le médecin traitant est tenu informé du déroulement du programme d’éducation thérapeutique. </w:t>
      </w:r>
    </w:p>
    <w:p w:rsidR="009E249D" w:rsidRDefault="009E249D" w:rsidP="009E249D">
      <w:pPr>
        <w:rPr>
          <w:rFonts w:asciiTheme="minorHAnsi" w:hAnsiTheme="minorHAnsi" w:cstheme="minorHAnsi"/>
        </w:rPr>
      </w:pPr>
    </w:p>
    <w:p w:rsidR="00A004FC" w:rsidRPr="00D5761D" w:rsidRDefault="00A004FC" w:rsidP="009E249D">
      <w:pPr>
        <w:rPr>
          <w:rFonts w:asciiTheme="minorHAnsi" w:hAnsiTheme="minorHAnsi" w:cstheme="minorHAnsi"/>
        </w:rPr>
      </w:pPr>
      <w:r>
        <w:rPr>
          <w:rFonts w:asciiTheme="minorHAnsi" w:hAnsiTheme="minorHAnsi" w:cstheme="minorHAnsi"/>
        </w:rPr>
        <w:t xml:space="preserve">Pour le programme d’éducation thérapeutique </w:t>
      </w:r>
      <w:r w:rsidR="006E78C8">
        <w:rPr>
          <w:rFonts w:asciiTheme="minorHAnsi" w:hAnsiTheme="minorHAnsi" w:cstheme="minorHAnsi"/>
        </w:rPr>
        <w:t>…</w:t>
      </w:r>
      <w:r>
        <w:rPr>
          <w:rFonts w:asciiTheme="minorHAnsi" w:hAnsiTheme="minorHAnsi" w:cstheme="minorHAnsi"/>
        </w:rPr>
        <w:t>XXX</w:t>
      </w:r>
      <w:r w:rsidR="006E78C8">
        <w:rPr>
          <w:rFonts w:asciiTheme="minorHAnsi" w:hAnsiTheme="minorHAnsi" w:cstheme="minorHAnsi"/>
        </w:rPr>
        <w:t>…(nom du prog)</w:t>
      </w:r>
      <w:r>
        <w:rPr>
          <w:rFonts w:asciiTheme="minorHAnsi" w:hAnsiTheme="minorHAnsi" w:cstheme="minorHAnsi"/>
        </w:rPr>
        <w:t xml:space="preserve"> réalisé </w:t>
      </w:r>
      <w:r w:rsidR="006E78C8">
        <w:rPr>
          <w:rFonts w:asciiTheme="minorHAnsi" w:hAnsiTheme="minorHAnsi" w:cstheme="minorHAnsi"/>
        </w:rPr>
        <w:t>à …</w:t>
      </w:r>
      <w:r>
        <w:rPr>
          <w:rFonts w:asciiTheme="minorHAnsi" w:hAnsiTheme="minorHAnsi" w:cstheme="minorHAnsi"/>
        </w:rPr>
        <w:t>XXX</w:t>
      </w:r>
      <w:r w:rsidR="006E78C8">
        <w:rPr>
          <w:rFonts w:asciiTheme="minorHAnsi" w:hAnsiTheme="minorHAnsi" w:cstheme="minorHAnsi"/>
        </w:rPr>
        <w:t>…</w:t>
      </w:r>
      <w:r>
        <w:rPr>
          <w:rFonts w:asciiTheme="minorHAnsi" w:hAnsiTheme="minorHAnsi" w:cstheme="minorHAnsi"/>
        </w:rPr>
        <w:t xml:space="preserve"> (lieu)</w:t>
      </w:r>
    </w:p>
    <w:p w:rsidR="00A004FC" w:rsidRDefault="009E249D" w:rsidP="009E249D">
      <w:pPr>
        <w:rPr>
          <w:rFonts w:asciiTheme="minorHAnsi" w:hAnsiTheme="minorHAnsi" w:cstheme="minorHAnsi"/>
        </w:rPr>
      </w:pPr>
      <w:r w:rsidRPr="00D5761D">
        <w:rPr>
          <w:rFonts w:asciiTheme="minorHAnsi" w:hAnsiTheme="minorHAnsi" w:cstheme="minorHAnsi"/>
        </w:rPr>
        <w:t xml:space="preserve">Fait à …………………………………., le ………………………………………(jj/mm/aaaa).  </w:t>
      </w:r>
    </w:p>
    <w:p w:rsidR="00A004FC" w:rsidRDefault="009E249D" w:rsidP="009E249D">
      <w:pPr>
        <w:rPr>
          <w:rFonts w:asciiTheme="minorHAnsi" w:hAnsiTheme="minorHAnsi" w:cstheme="minorHAnsi"/>
        </w:rPr>
      </w:pPr>
      <w:r w:rsidRPr="00D5761D">
        <w:rPr>
          <w:rFonts w:asciiTheme="minorHAnsi" w:hAnsiTheme="minorHAnsi" w:cstheme="minorHAnsi"/>
        </w:rPr>
        <w:t xml:space="preserve">Signature par l’ensemble des intervenants :    </w:t>
      </w:r>
    </w:p>
    <w:p w:rsidR="00A004FC" w:rsidRDefault="00A004FC" w:rsidP="009E249D">
      <w:pPr>
        <w:rPr>
          <w:rFonts w:asciiTheme="minorHAnsi" w:hAnsiTheme="minorHAnsi" w:cstheme="minorHAnsi"/>
        </w:rPr>
        <w:sectPr w:rsidR="00A004FC" w:rsidSect="002A4863">
          <w:headerReference w:type="even" r:id="rId6"/>
          <w:headerReference w:type="default" r:id="rId7"/>
          <w:footerReference w:type="even" r:id="rId8"/>
          <w:footerReference w:type="default" r:id="rId9"/>
          <w:headerReference w:type="first" r:id="rId10"/>
          <w:footerReference w:type="first" r:id="rId11"/>
          <w:pgSz w:w="11906" w:h="16838"/>
          <w:pgMar w:top="567" w:right="851" w:bottom="284" w:left="851" w:header="709" w:footer="709" w:gutter="0"/>
          <w:cols w:space="708"/>
          <w:docGrid w:linePitch="360"/>
        </w:sectPr>
      </w:pPr>
    </w:p>
    <w:p w:rsidR="00190D9F" w:rsidRDefault="00190D9F" w:rsidP="00A004FC">
      <w:pPr>
        <w:rPr>
          <w:rFonts w:asciiTheme="minorHAnsi" w:hAnsiTheme="minorHAnsi" w:cstheme="minorHAnsi"/>
        </w:rPr>
      </w:pPr>
      <w:r>
        <w:rPr>
          <w:rFonts w:asciiTheme="minorHAnsi" w:hAnsiTheme="minorHAnsi" w:cstheme="minorHAnsi"/>
        </w:rPr>
        <w:t>Prénom NOM</w:t>
      </w:r>
    </w:p>
    <w:p w:rsidR="00A004FC" w:rsidRDefault="009E249D" w:rsidP="00A004FC">
      <w:pPr>
        <w:rPr>
          <w:rFonts w:asciiTheme="minorHAnsi" w:hAnsiTheme="minorHAnsi" w:cstheme="minorHAnsi"/>
        </w:rPr>
      </w:pPr>
      <w:r w:rsidRPr="00D5761D">
        <w:rPr>
          <w:rFonts w:asciiTheme="minorHAnsi" w:hAnsiTheme="minorHAnsi" w:cstheme="minorHAnsi"/>
        </w:rPr>
        <w:t xml:space="preserve">……………………………………… </w:t>
      </w:r>
    </w:p>
    <w:p w:rsidR="00A004FC" w:rsidRDefault="009E249D" w:rsidP="00A004FC">
      <w:pPr>
        <w:rPr>
          <w:rFonts w:asciiTheme="minorHAnsi" w:hAnsiTheme="minorHAnsi" w:cstheme="minorHAnsi"/>
        </w:rPr>
      </w:pPr>
      <w:r w:rsidRPr="00D5761D">
        <w:rPr>
          <w:rFonts w:asciiTheme="minorHAnsi" w:hAnsiTheme="minorHAnsi" w:cstheme="minorHAnsi"/>
        </w:rPr>
        <w:t xml:space="preserve">……………………………………… </w:t>
      </w:r>
    </w:p>
    <w:p w:rsidR="00A004FC" w:rsidRDefault="009E249D" w:rsidP="00A004FC">
      <w:pPr>
        <w:rPr>
          <w:rFonts w:asciiTheme="minorHAnsi" w:hAnsiTheme="minorHAnsi" w:cstheme="minorHAnsi"/>
        </w:rPr>
      </w:pPr>
      <w:r w:rsidRPr="00D5761D">
        <w:rPr>
          <w:rFonts w:asciiTheme="minorHAnsi" w:hAnsiTheme="minorHAnsi" w:cstheme="minorHAnsi"/>
        </w:rPr>
        <w:t xml:space="preserve">……………………………………… </w:t>
      </w:r>
    </w:p>
    <w:p w:rsidR="00A004FC" w:rsidRDefault="009E249D" w:rsidP="00A004FC">
      <w:pPr>
        <w:rPr>
          <w:rFonts w:asciiTheme="minorHAnsi" w:hAnsiTheme="minorHAnsi" w:cstheme="minorHAnsi"/>
        </w:rPr>
      </w:pPr>
      <w:r w:rsidRPr="00D5761D">
        <w:rPr>
          <w:rFonts w:asciiTheme="minorHAnsi" w:hAnsiTheme="minorHAnsi" w:cstheme="minorHAnsi"/>
        </w:rPr>
        <w:t xml:space="preserve">……………………………………… </w:t>
      </w:r>
    </w:p>
    <w:p w:rsidR="00A004FC" w:rsidRDefault="009E249D" w:rsidP="00A004FC">
      <w:pPr>
        <w:rPr>
          <w:rFonts w:asciiTheme="minorHAnsi" w:hAnsiTheme="minorHAnsi" w:cstheme="minorHAnsi"/>
        </w:rPr>
      </w:pPr>
      <w:r w:rsidRPr="00D5761D">
        <w:rPr>
          <w:rFonts w:asciiTheme="minorHAnsi" w:hAnsiTheme="minorHAnsi" w:cstheme="minorHAnsi"/>
        </w:rPr>
        <w:t xml:space="preserve">……………………………………… </w:t>
      </w:r>
    </w:p>
    <w:p w:rsidR="00190D9F" w:rsidRDefault="00190D9F" w:rsidP="00A004FC">
      <w:pPr>
        <w:rPr>
          <w:rFonts w:asciiTheme="minorHAnsi" w:hAnsiTheme="minorHAnsi" w:cstheme="minorHAnsi"/>
        </w:rPr>
      </w:pPr>
    </w:p>
    <w:p w:rsidR="00190D9F" w:rsidRDefault="00190D9F" w:rsidP="00A004FC">
      <w:pPr>
        <w:rPr>
          <w:rFonts w:asciiTheme="minorHAnsi" w:hAnsiTheme="minorHAnsi" w:cstheme="minorHAnsi"/>
        </w:rPr>
      </w:pPr>
    </w:p>
    <w:p w:rsidR="00190D9F" w:rsidRDefault="00190D9F" w:rsidP="00A004FC">
      <w:pPr>
        <w:rPr>
          <w:rFonts w:asciiTheme="minorHAnsi" w:hAnsiTheme="minorHAnsi" w:cstheme="minorHAnsi"/>
        </w:rPr>
      </w:pPr>
      <w:r>
        <w:rPr>
          <w:rFonts w:asciiTheme="minorHAnsi" w:hAnsiTheme="minorHAnsi" w:cstheme="minorHAnsi"/>
        </w:rPr>
        <w:t>Fonction</w:t>
      </w:r>
    </w:p>
    <w:p w:rsidR="009E249D" w:rsidRDefault="009E249D" w:rsidP="00A004FC">
      <w:pPr>
        <w:rPr>
          <w:rFonts w:asciiTheme="minorHAnsi" w:hAnsiTheme="minorHAnsi" w:cstheme="minorHAnsi"/>
        </w:rPr>
      </w:pPr>
      <w:r w:rsidRPr="00D5761D">
        <w:rPr>
          <w:rFonts w:asciiTheme="minorHAnsi" w:hAnsiTheme="minorHAnsi" w:cstheme="minorHAnsi"/>
        </w:rPr>
        <w:t>………………………………………</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Default="00A004FC" w:rsidP="00A004FC">
      <w:pPr>
        <w:rPr>
          <w:rFonts w:asciiTheme="minorHAnsi" w:hAnsiTheme="minorHAnsi" w:cstheme="minorHAnsi"/>
        </w:rPr>
      </w:pPr>
      <w:r w:rsidRPr="00D5761D">
        <w:rPr>
          <w:rFonts w:asciiTheme="minorHAnsi" w:hAnsiTheme="minorHAnsi" w:cstheme="minorHAnsi"/>
        </w:rPr>
        <w:t>………………………………………</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190D9F" w:rsidRDefault="00190D9F" w:rsidP="00A004FC">
      <w:pPr>
        <w:rPr>
          <w:rFonts w:asciiTheme="minorHAnsi" w:hAnsiTheme="minorHAnsi" w:cstheme="minorHAnsi"/>
        </w:rPr>
      </w:pPr>
    </w:p>
    <w:p w:rsidR="00190D9F" w:rsidRDefault="00190D9F" w:rsidP="00A004FC">
      <w:pPr>
        <w:rPr>
          <w:rFonts w:asciiTheme="minorHAnsi" w:hAnsiTheme="minorHAnsi" w:cstheme="minorHAnsi"/>
        </w:rPr>
      </w:pPr>
    </w:p>
    <w:p w:rsidR="00190D9F" w:rsidRDefault="00190D9F" w:rsidP="00A004FC">
      <w:pPr>
        <w:rPr>
          <w:rFonts w:asciiTheme="minorHAnsi" w:hAnsiTheme="minorHAnsi" w:cstheme="minorHAnsi"/>
        </w:rPr>
      </w:pPr>
      <w:r>
        <w:rPr>
          <w:rFonts w:asciiTheme="minorHAnsi" w:hAnsiTheme="minorHAnsi" w:cstheme="minorHAnsi"/>
        </w:rPr>
        <w:t>Signature</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Default="00A004FC" w:rsidP="00A004FC">
      <w:pPr>
        <w:rPr>
          <w:rFonts w:asciiTheme="minorHAnsi" w:hAnsiTheme="minorHAnsi" w:cstheme="minorHAnsi"/>
        </w:rPr>
      </w:pPr>
      <w:r w:rsidRPr="00D5761D">
        <w:rPr>
          <w:rFonts w:asciiTheme="minorHAnsi" w:hAnsiTheme="minorHAnsi" w:cstheme="minorHAnsi"/>
        </w:rPr>
        <w:t xml:space="preserve">……………………………………… </w:t>
      </w:r>
    </w:p>
    <w:p w:rsidR="00A004FC" w:rsidRPr="00D5761D" w:rsidRDefault="00A004FC" w:rsidP="00A004FC">
      <w:pPr>
        <w:rPr>
          <w:rFonts w:asciiTheme="minorHAnsi" w:hAnsiTheme="minorHAnsi" w:cstheme="minorHAnsi"/>
        </w:rPr>
      </w:pPr>
      <w:r w:rsidRPr="00D5761D">
        <w:rPr>
          <w:rFonts w:asciiTheme="minorHAnsi" w:hAnsiTheme="minorHAnsi" w:cstheme="minorHAnsi"/>
        </w:rPr>
        <w:t>………………………………………</w:t>
      </w:r>
    </w:p>
    <w:sectPr w:rsidR="00A004FC" w:rsidRPr="00D5761D" w:rsidSect="00A004FC">
      <w:type w:val="continuous"/>
      <w:pgSz w:w="11906" w:h="16838"/>
      <w:pgMar w:top="567" w:right="851" w:bottom="284"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31" w:rsidRDefault="006F4D31" w:rsidP="00AE38B0">
      <w:pPr>
        <w:spacing w:after="0"/>
      </w:pPr>
      <w:r>
        <w:separator/>
      </w:r>
    </w:p>
  </w:endnote>
  <w:endnote w:type="continuationSeparator" w:id="1">
    <w:p w:rsidR="006F4D31" w:rsidRDefault="006F4D31" w:rsidP="00AE38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9" w:rsidRDefault="00FB65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9" w:rsidRDefault="00FB65E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9" w:rsidRDefault="00FB65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31" w:rsidRDefault="006F4D31" w:rsidP="00AE38B0">
      <w:pPr>
        <w:spacing w:after="0"/>
      </w:pPr>
      <w:r>
        <w:separator/>
      </w:r>
    </w:p>
  </w:footnote>
  <w:footnote w:type="continuationSeparator" w:id="1">
    <w:p w:rsidR="006F4D31" w:rsidRDefault="006F4D31" w:rsidP="00AE38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9" w:rsidRDefault="00FB65E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1" w:rsidRDefault="00A820C8" w:rsidP="00D5761D">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sdt>
      <w:sdtPr>
        <w:rPr>
          <w:rFonts w:asciiTheme="majorHAnsi" w:eastAsia="Times New Roman" w:hAnsiTheme="majorHAnsi" w:cstheme="majorHAnsi"/>
          <w:b/>
          <w:i/>
          <w:color w:val="2F5496" w:themeColor="accent1" w:themeShade="BF"/>
          <w:sz w:val="22"/>
          <w:szCs w:val="22"/>
          <w:lang w:eastAsia="fr-FR"/>
        </w:rPr>
        <w:id w:val="603617915"/>
        <w:docPartObj>
          <w:docPartGallery w:val="Watermarks"/>
          <w:docPartUnique/>
        </w:docPartObj>
      </w:sdtPr>
      <w:sdtContent>
        <w:r>
          <w:rPr>
            <w:rFonts w:asciiTheme="majorHAnsi" w:eastAsia="Times New Roman" w:hAnsiTheme="majorHAnsi" w:cstheme="majorHAnsi"/>
            <w:b/>
            <w:i/>
            <w:color w:val="2F5496" w:themeColor="accent1" w:themeShade="BF"/>
            <w:sz w:val="22"/>
            <w:szCs w:val="2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Pr="00A820C8">
      <w:rPr>
        <w:b/>
        <w:noProof/>
        <w:sz w:val="28"/>
        <w:szCs w:val="28"/>
      </w:rPr>
      <w:pict>
        <v:rect id="Rectangle 1" o:spid="_x0000_s2050" style="position:absolute;left:0;text-align:left;margin-left:-39pt;margin-top:-34.45pt;width:88.5pt;height:95.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" filled="f" stroked="f" strokeweight="1pt">
          <v:textbox>
            <w:txbxContent>
              <w:p w:rsidR="00D5761D" w:rsidRDefault="00D5761D" w:rsidP="00D5761D">
                <w:pPr>
                  <w:jc w:val="center"/>
                </w:pPr>
                <w:r>
                  <w:rPr>
                    <w:noProof/>
                    <w:lang w:eastAsia="fr-FR"/>
                  </w:rPr>
                  <w:drawing>
                    <wp:inline distT="0" distB="0" distL="0" distR="0">
                      <wp:extent cx="1041400" cy="1041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1041400"/>
                              </a:xfrm>
                              <a:prstGeom prst="rect">
                                <a:avLst/>
                              </a:prstGeom>
                              <a:noFill/>
                              <a:ln>
                                <a:noFill/>
                              </a:ln>
                            </pic:spPr>
                          </pic:pic>
                        </a:graphicData>
                      </a:graphic>
                    </wp:inline>
                  </w:drawing>
                </w:r>
              </w:p>
            </w:txbxContent>
          </v:textbox>
        </v:rect>
      </w:pict>
    </w:r>
    <w:r w:rsidR="00D5761D" w:rsidRPr="00424959">
      <w:rPr>
        <w:rFonts w:asciiTheme="majorHAnsi" w:eastAsia="Times New Roman" w:hAnsiTheme="majorHAnsi" w:cstheme="majorHAnsi"/>
        <w:b/>
        <w:i/>
        <w:color w:val="2F5496" w:themeColor="accent1" w:themeShade="BF"/>
        <w:sz w:val="22"/>
        <w:szCs w:val="22"/>
        <w:lang w:eastAsia="fr-FR"/>
      </w:rPr>
      <w:t xml:space="preserve">Projet de modèle </w:t>
    </w:r>
    <w:r w:rsidR="00D5761D">
      <w:rPr>
        <w:rFonts w:asciiTheme="majorHAnsi" w:eastAsia="Times New Roman" w:hAnsiTheme="majorHAnsi" w:cstheme="majorHAnsi"/>
        <w:b/>
        <w:i/>
        <w:color w:val="2F5496" w:themeColor="accent1" w:themeShade="BF"/>
        <w:sz w:val="22"/>
        <w:szCs w:val="22"/>
        <w:lang w:eastAsia="fr-FR"/>
      </w:rPr>
      <w:t xml:space="preserve">de charte d’engagement </w:t>
    </w:r>
  </w:p>
  <w:p w:rsidR="00D5761D" w:rsidRDefault="00D5761D" w:rsidP="00D5761D">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r>
      <w:rPr>
        <w:rFonts w:asciiTheme="majorHAnsi" w:eastAsia="Times New Roman" w:hAnsiTheme="majorHAnsi" w:cstheme="majorHAnsi"/>
        <w:b/>
        <w:i/>
        <w:color w:val="2F5496" w:themeColor="accent1" w:themeShade="BF"/>
        <w:sz w:val="22"/>
        <w:szCs w:val="22"/>
        <w:lang w:eastAsia="fr-FR"/>
      </w:rPr>
      <w:t>des acteurs d’un programme d’ETP</w:t>
    </w:r>
  </w:p>
  <w:p w:rsidR="002F3371" w:rsidRDefault="002F3371" w:rsidP="00D5761D">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r>
      <w:rPr>
        <w:rFonts w:asciiTheme="majorHAnsi" w:eastAsia="Times New Roman" w:hAnsiTheme="majorHAnsi" w:cstheme="majorHAnsi"/>
        <w:b/>
        <w:i/>
        <w:color w:val="2F5496" w:themeColor="accent1" w:themeShade="BF"/>
        <w:sz w:val="22"/>
        <w:szCs w:val="22"/>
        <w:lang w:eastAsia="fr-FR"/>
      </w:rPr>
      <w:t>selon guide DGS 2014</w:t>
    </w:r>
  </w:p>
  <w:p w:rsidR="00D5761D" w:rsidRDefault="00D5761D" w:rsidP="00D5761D">
    <w:pPr>
      <w:pStyle w:val="En-tte"/>
    </w:pPr>
  </w:p>
  <w:p w:rsidR="00AE38B0" w:rsidRDefault="00D5761D" w:rsidP="002F3371">
    <w:pPr>
      <w:pStyle w:val="En-tte"/>
      <w:jc w:val="right"/>
    </w:pPr>
    <w:r>
      <w:t>Version V.1 02.2019 MàJ</w:t>
    </w:r>
    <w:r w:rsidR="00A820C8">
      <w:fldChar w:fldCharType="begin"/>
    </w:r>
    <w:r>
      <w:instrText xml:space="preserve"> TIME \@ "dd/MM/yyyy" </w:instrText>
    </w:r>
    <w:r w:rsidR="00A820C8">
      <w:fldChar w:fldCharType="separate"/>
    </w:r>
    <w:r w:rsidR="00C76148">
      <w:rPr>
        <w:noProof/>
      </w:rPr>
      <w:t>11/02/2021</w:t>
    </w:r>
    <w:r w:rsidR="00A820C8">
      <w:fldChar w:fldCharType="end"/>
    </w:r>
  </w:p>
  <w:p w:rsidR="00AE38B0" w:rsidRDefault="00AE38B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9" w:rsidRDefault="00FB65E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B01684"/>
    <w:rsid w:val="00190D9F"/>
    <w:rsid w:val="002A4863"/>
    <w:rsid w:val="002C645A"/>
    <w:rsid w:val="002F3371"/>
    <w:rsid w:val="00516BBC"/>
    <w:rsid w:val="006E78C8"/>
    <w:rsid w:val="006F2C87"/>
    <w:rsid w:val="006F4D31"/>
    <w:rsid w:val="009E249D"/>
    <w:rsid w:val="00A004FC"/>
    <w:rsid w:val="00A820C8"/>
    <w:rsid w:val="00AE38B0"/>
    <w:rsid w:val="00B01684"/>
    <w:rsid w:val="00C35381"/>
    <w:rsid w:val="00C76148"/>
    <w:rsid w:val="00D5761D"/>
    <w:rsid w:val="00FB65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8B0"/>
    <w:pPr>
      <w:tabs>
        <w:tab w:val="center" w:pos="4536"/>
        <w:tab w:val="right" w:pos="9072"/>
      </w:tabs>
      <w:spacing w:after="0"/>
    </w:pPr>
  </w:style>
  <w:style w:type="character" w:customStyle="1" w:styleId="En-tteCar">
    <w:name w:val="En-tête Car"/>
    <w:basedOn w:val="Policepardfaut"/>
    <w:link w:val="En-tte"/>
    <w:uiPriority w:val="99"/>
    <w:rsid w:val="00AE38B0"/>
  </w:style>
  <w:style w:type="paragraph" w:styleId="Pieddepage">
    <w:name w:val="footer"/>
    <w:basedOn w:val="Normal"/>
    <w:link w:val="PieddepageCar"/>
    <w:uiPriority w:val="99"/>
    <w:unhideWhenUsed/>
    <w:rsid w:val="00AE38B0"/>
    <w:pPr>
      <w:tabs>
        <w:tab w:val="center" w:pos="4536"/>
        <w:tab w:val="right" w:pos="9072"/>
      </w:tabs>
      <w:spacing w:after="0"/>
    </w:pPr>
  </w:style>
  <w:style w:type="character" w:customStyle="1" w:styleId="PieddepageCar">
    <w:name w:val="Pied de page Car"/>
    <w:basedOn w:val="Policepardfaut"/>
    <w:link w:val="Pieddepage"/>
    <w:uiPriority w:val="99"/>
    <w:rsid w:val="00AE38B0"/>
  </w:style>
  <w:style w:type="paragraph" w:styleId="Textedebulles">
    <w:name w:val="Balloon Text"/>
    <w:basedOn w:val="Normal"/>
    <w:link w:val="TextedebullesCar"/>
    <w:uiPriority w:val="99"/>
    <w:semiHidden/>
    <w:unhideWhenUsed/>
    <w:rsid w:val="00C7614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antoine</dc:creator>
  <cp:keywords/>
  <dc:description/>
  <cp:lastModifiedBy>Léa Andrault</cp:lastModifiedBy>
  <cp:revision>7</cp:revision>
  <dcterms:created xsi:type="dcterms:W3CDTF">2019-02-07T16:36:00Z</dcterms:created>
  <dcterms:modified xsi:type="dcterms:W3CDTF">2021-02-11T15:52:00Z</dcterms:modified>
</cp:coreProperties>
</file>